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9780" w14:textId="77777777" w:rsidR="00146E00" w:rsidRDefault="008640A4" w:rsidP="008640A4">
      <w:pPr>
        <w:spacing w:line="240" w:lineRule="auto"/>
        <w:jc w:val="center"/>
        <w:rPr>
          <w:b/>
        </w:rPr>
      </w:pPr>
      <w:r>
        <w:rPr>
          <w:b/>
        </w:rPr>
        <w:t>CHARTER TOWNSHIP OF AUSABLE</w:t>
      </w:r>
    </w:p>
    <w:p w14:paraId="179FB603" w14:textId="77777777" w:rsidR="008640A4" w:rsidRDefault="008640A4" w:rsidP="008640A4">
      <w:pPr>
        <w:spacing w:after="0" w:line="240" w:lineRule="auto"/>
        <w:jc w:val="center"/>
        <w:rPr>
          <w:b/>
        </w:rPr>
      </w:pPr>
      <w:r>
        <w:rPr>
          <w:b/>
        </w:rPr>
        <w:t>IOSCO COUNTY, MICHIGAN</w:t>
      </w:r>
    </w:p>
    <w:p w14:paraId="65164085" w14:textId="77777777" w:rsidR="00CE4D8D" w:rsidRDefault="00CE4D8D" w:rsidP="008640A4">
      <w:pPr>
        <w:spacing w:after="0" w:line="240" w:lineRule="auto"/>
        <w:jc w:val="center"/>
        <w:rPr>
          <w:b/>
        </w:rPr>
      </w:pPr>
    </w:p>
    <w:p w14:paraId="21B612D6" w14:textId="6FC17945" w:rsidR="00CE4D8D" w:rsidRDefault="00CE4D8D" w:rsidP="008640A4">
      <w:pPr>
        <w:spacing w:after="0" w:line="240" w:lineRule="auto"/>
        <w:jc w:val="center"/>
        <w:rPr>
          <w:b/>
          <w:u w:val="single"/>
        </w:rPr>
      </w:pPr>
      <w:r>
        <w:rPr>
          <w:b/>
          <w:u w:val="single"/>
        </w:rPr>
        <w:t>FIREWORKS ORDINANCE</w:t>
      </w:r>
      <w:r w:rsidR="00887C05">
        <w:rPr>
          <w:b/>
          <w:u w:val="single"/>
        </w:rPr>
        <w:t xml:space="preserve"> #</w:t>
      </w:r>
      <w:r w:rsidR="00B52344">
        <w:rPr>
          <w:b/>
          <w:u w:val="single"/>
        </w:rPr>
        <w:t>116</w:t>
      </w:r>
      <w:bookmarkStart w:id="0" w:name="_GoBack"/>
      <w:bookmarkEnd w:id="0"/>
    </w:p>
    <w:p w14:paraId="60FD55BC" w14:textId="77777777" w:rsidR="00CE4D8D" w:rsidRDefault="00CE4D8D" w:rsidP="008640A4">
      <w:pPr>
        <w:spacing w:after="0" w:line="240" w:lineRule="auto"/>
        <w:jc w:val="center"/>
        <w:rPr>
          <w:b/>
          <w:u w:val="single"/>
        </w:rPr>
      </w:pPr>
    </w:p>
    <w:p w14:paraId="71CEFDC3" w14:textId="0D6F0871" w:rsidR="00CE4D8D" w:rsidRDefault="00CE4D8D" w:rsidP="00CE4D8D">
      <w:pPr>
        <w:spacing w:after="0" w:line="240" w:lineRule="auto"/>
        <w:ind w:left="1440"/>
        <w:rPr>
          <w:b/>
        </w:rPr>
      </w:pPr>
      <w:r>
        <w:rPr>
          <w:b/>
        </w:rPr>
        <w:t xml:space="preserve">AN ORDINANCE </w:t>
      </w:r>
      <w:r w:rsidR="005C15E0">
        <w:rPr>
          <w:b/>
        </w:rPr>
        <w:t>TO PROTECT THE HEALTH, SAFETY, AND GENERAL WELFARE OF THE CHARTER TOWNSHIP OF AUSABLE THROUGH REGULATION OF</w:t>
      </w:r>
      <w:r>
        <w:rPr>
          <w:b/>
        </w:rPr>
        <w:t xml:space="preserve"> THE POSSESSION AND USE OF FIREWORKS PURSUANT TO MCLA 41.181 AND THE MICHIGAN FIREWORKS SAFETY ACT, </w:t>
      </w:r>
      <w:r w:rsidR="00D52D01">
        <w:rPr>
          <w:b/>
        </w:rPr>
        <w:t xml:space="preserve">PUBLIC </w:t>
      </w:r>
      <w:r>
        <w:rPr>
          <w:b/>
        </w:rPr>
        <w:t>ACT 256 OF 2011</w:t>
      </w:r>
      <w:r w:rsidR="00D52D01">
        <w:rPr>
          <w:b/>
        </w:rPr>
        <w:t>, AS AMENDED BY PUBLIC ACTS 634, 635, AND 636 OF 2018; AND TO REPEAL CHARTER TOWNSHIP OF AUSABLE ORDINANCE #110</w:t>
      </w:r>
      <w:r>
        <w:rPr>
          <w:b/>
        </w:rPr>
        <w:t>.</w:t>
      </w:r>
    </w:p>
    <w:p w14:paraId="2CEA1455" w14:textId="77777777" w:rsidR="00CE4D8D" w:rsidRDefault="00CE4D8D" w:rsidP="00CE4D8D">
      <w:pPr>
        <w:spacing w:after="0" w:line="240" w:lineRule="auto"/>
        <w:ind w:left="1440"/>
        <w:rPr>
          <w:b/>
        </w:rPr>
      </w:pPr>
    </w:p>
    <w:p w14:paraId="2B1AC956" w14:textId="77777777" w:rsidR="00CE4D8D" w:rsidRDefault="00CE4D8D" w:rsidP="00CE4D8D">
      <w:pPr>
        <w:spacing w:after="0" w:line="240" w:lineRule="auto"/>
        <w:ind w:left="1440"/>
        <w:rPr>
          <w:b/>
        </w:rPr>
      </w:pPr>
      <w:r>
        <w:rPr>
          <w:b/>
        </w:rPr>
        <w:t>THE CHARTER TOWNSHIP OF AUSABLE ORDAINS:</w:t>
      </w:r>
    </w:p>
    <w:p w14:paraId="3DAAB485" w14:textId="77777777" w:rsidR="00CE4D8D" w:rsidRDefault="00CE4D8D" w:rsidP="00CE4D8D">
      <w:pPr>
        <w:spacing w:after="0" w:line="240" w:lineRule="auto"/>
        <w:ind w:left="1440"/>
        <w:rPr>
          <w:b/>
        </w:rPr>
      </w:pPr>
    </w:p>
    <w:p w14:paraId="58DC28B5" w14:textId="77777777" w:rsidR="00CE4D8D" w:rsidRDefault="00CE4D8D" w:rsidP="00307D9B">
      <w:pPr>
        <w:spacing w:after="0" w:line="240" w:lineRule="auto"/>
        <w:jc w:val="both"/>
        <w:rPr>
          <w:b/>
        </w:rPr>
      </w:pPr>
      <w:r>
        <w:rPr>
          <w:b/>
        </w:rPr>
        <w:t>Section 1.  Purpose of Ordinance.</w:t>
      </w:r>
      <w:r w:rsidR="00307D9B">
        <w:rPr>
          <w:b/>
        </w:rPr>
        <w:t xml:space="preserve">  </w:t>
      </w:r>
      <w:r w:rsidR="00307D9B">
        <w:t>The purpose of this ordinance is to establish a safe environment for the use or discharge of fireworks and to regulate the public health, safety, and general welfare of persons and property; in particular, to ensure protection of the viewing public and the property owners surrounding the discharge site of fireworks.</w:t>
      </w:r>
      <w:r>
        <w:rPr>
          <w:b/>
        </w:rPr>
        <w:t xml:space="preserve">  </w:t>
      </w:r>
    </w:p>
    <w:p w14:paraId="11129228" w14:textId="77777777" w:rsidR="00307D9B" w:rsidRDefault="00307D9B" w:rsidP="00307D9B">
      <w:pPr>
        <w:spacing w:after="0" w:line="240" w:lineRule="auto"/>
        <w:jc w:val="both"/>
        <w:rPr>
          <w:b/>
        </w:rPr>
      </w:pPr>
    </w:p>
    <w:p w14:paraId="423AEF0E" w14:textId="77777777" w:rsidR="00307D9B" w:rsidRDefault="00307D9B" w:rsidP="00307D9B">
      <w:pPr>
        <w:spacing w:after="0" w:line="240" w:lineRule="auto"/>
        <w:jc w:val="both"/>
      </w:pPr>
      <w:r>
        <w:rPr>
          <w:b/>
        </w:rPr>
        <w:t>Section 2.  Definitions.</w:t>
      </w:r>
      <w:r>
        <w:t xml:space="preserve">  As used in this ordinance, the following words and phrases have the meanings set forth herein:</w:t>
      </w:r>
    </w:p>
    <w:p w14:paraId="69F1C061" w14:textId="77777777" w:rsidR="00307D9B" w:rsidRDefault="00307D9B" w:rsidP="00307D9B">
      <w:pPr>
        <w:spacing w:after="0" w:line="240" w:lineRule="auto"/>
        <w:jc w:val="both"/>
      </w:pPr>
    </w:p>
    <w:p w14:paraId="7A6E3056" w14:textId="77777777" w:rsidR="00307D9B" w:rsidRDefault="00307D9B" w:rsidP="00307D9B">
      <w:pPr>
        <w:pStyle w:val="ListParagraph"/>
        <w:numPr>
          <w:ilvl w:val="0"/>
          <w:numId w:val="1"/>
        </w:numPr>
        <w:spacing w:after="0" w:line="240" w:lineRule="auto"/>
        <w:jc w:val="both"/>
      </w:pPr>
      <w:r>
        <w:t xml:space="preserve"> </w:t>
      </w:r>
      <w:r>
        <w:rPr>
          <w:b/>
        </w:rPr>
        <w:t>“Articles Pyrotechnic”</w:t>
      </w:r>
      <w:r>
        <w:t xml:space="preserve"> means pyrotechnic devices for professional use that are similar to consumer fireworks in chemical composition and construction but are not intended for consumer use, which meet the weight limits for consumer fireworks but are not labeled as such, and which are classified as UN0431 or UN0432 under 49 CFR 172.101.</w:t>
      </w:r>
    </w:p>
    <w:p w14:paraId="7041510B" w14:textId="77777777" w:rsidR="00307D9B" w:rsidRDefault="00307D9B" w:rsidP="00307D9B">
      <w:pPr>
        <w:spacing w:after="0" w:line="240" w:lineRule="auto"/>
        <w:jc w:val="both"/>
      </w:pPr>
    </w:p>
    <w:p w14:paraId="14CF124D" w14:textId="77777777" w:rsidR="00307D9B" w:rsidRDefault="00307D9B" w:rsidP="00307D9B">
      <w:pPr>
        <w:pStyle w:val="ListParagraph"/>
        <w:numPr>
          <w:ilvl w:val="0"/>
          <w:numId w:val="1"/>
        </w:numPr>
        <w:spacing w:after="0" w:line="240" w:lineRule="auto"/>
        <w:jc w:val="both"/>
      </w:pPr>
      <w:r>
        <w:rPr>
          <w:b/>
        </w:rPr>
        <w:t>“Consumer Fireworks”</w:t>
      </w:r>
      <w:r>
        <w:t xml:space="preserve"> means fireworks devices that are designed to produce visible effects by combustion, which are re</w:t>
      </w:r>
      <w:r w:rsidR="005C15E0">
        <w:t>quired</w:t>
      </w:r>
      <w:r>
        <w:t xml:space="preserve"> to comply with the construction, chemical composition, and labeling regulations promulgated by the United States Consumer Product Safety Commission under 16 CFR parts 1500 and 1507, and which are listed in APA standard 87-1, 3.1.2, 3.1.3, or 3.5.  Examples include, but are not limited to, aerials, roman candles, bottle rockets, firecrackers, helicopter/aerial spinners, reloadable shell devices, missile-type devices, single tube devices with report, and other items that leave th</w:t>
      </w:r>
      <w:r w:rsidR="009F2B2C">
        <w:t>e ground.  Consumer fireworks does not include low-impact fireworks.</w:t>
      </w:r>
    </w:p>
    <w:p w14:paraId="66FDDED3" w14:textId="77777777" w:rsidR="009F2B2C" w:rsidRDefault="009F2B2C" w:rsidP="009F2B2C">
      <w:pPr>
        <w:pStyle w:val="ListParagraph"/>
      </w:pPr>
    </w:p>
    <w:p w14:paraId="345A301A" w14:textId="77777777" w:rsidR="009F2B2C" w:rsidRDefault="009F2B2C" w:rsidP="00307D9B">
      <w:pPr>
        <w:pStyle w:val="ListParagraph"/>
        <w:numPr>
          <w:ilvl w:val="0"/>
          <w:numId w:val="1"/>
        </w:numPr>
        <w:spacing w:after="0" w:line="240" w:lineRule="auto"/>
        <w:jc w:val="both"/>
      </w:pPr>
      <w:r>
        <w:rPr>
          <w:b/>
        </w:rPr>
        <w:t>“Display Fireworks”</w:t>
      </w:r>
      <w:r>
        <w:t xml:space="preserve"> means large fireworks devices </w:t>
      </w:r>
      <w:r w:rsidR="00607D0D">
        <w:t>that are</w:t>
      </w:r>
      <w:r>
        <w:t xml:space="preserve"> explosive materials intended for use in fireworks displays and designed to produce visible or audible effects by combustion, deflagration, or detonation, as provided in 27 CFR 555.11, 49 CFR 172, and APA standard 87-1, 4.1.</w:t>
      </w:r>
    </w:p>
    <w:p w14:paraId="02F41B0F" w14:textId="77777777" w:rsidR="009F2B2C" w:rsidRDefault="009F2B2C" w:rsidP="009F2B2C">
      <w:pPr>
        <w:pStyle w:val="ListParagraph"/>
      </w:pPr>
    </w:p>
    <w:p w14:paraId="69BEB81B" w14:textId="77777777" w:rsidR="009F2B2C" w:rsidRDefault="00607D0D" w:rsidP="00307D9B">
      <w:pPr>
        <w:pStyle w:val="ListParagraph"/>
        <w:numPr>
          <w:ilvl w:val="0"/>
          <w:numId w:val="1"/>
        </w:numPr>
        <w:spacing w:after="0" w:line="240" w:lineRule="auto"/>
        <w:jc w:val="both"/>
      </w:pPr>
      <w:r>
        <w:rPr>
          <w:b/>
        </w:rPr>
        <w:t xml:space="preserve">“Firework” </w:t>
      </w:r>
      <w:r>
        <w:t xml:space="preserve">or </w:t>
      </w:r>
      <w:r w:rsidR="009F2B2C">
        <w:rPr>
          <w:b/>
        </w:rPr>
        <w:t xml:space="preserve">“Fireworks” </w:t>
      </w:r>
      <w:r w:rsidR="009F2B2C">
        <w:t xml:space="preserve">means any composition or device, except for a starting pistol, a flare gun, or a flare, designed for the purpose of producing a visible or audible effect by combustion, deflagration, or detonation.  Fireworks </w:t>
      </w:r>
      <w:r>
        <w:t>consist of</w:t>
      </w:r>
      <w:r w:rsidR="009F2B2C">
        <w:t xml:space="preserve"> consumer fireworks, low-impact fireworks, articles pyrotechnic, display fireworks, and special effects.</w:t>
      </w:r>
    </w:p>
    <w:p w14:paraId="54A9E3B6" w14:textId="77777777" w:rsidR="0099118B" w:rsidRDefault="0099118B" w:rsidP="0099118B">
      <w:pPr>
        <w:pStyle w:val="ListParagraph"/>
      </w:pPr>
    </w:p>
    <w:p w14:paraId="2A2F0A73" w14:textId="77777777" w:rsidR="00CE4D8D" w:rsidRPr="00B2247D" w:rsidRDefault="0099118B" w:rsidP="0099118B">
      <w:pPr>
        <w:pStyle w:val="ListParagraph"/>
        <w:numPr>
          <w:ilvl w:val="0"/>
          <w:numId w:val="1"/>
        </w:numPr>
        <w:spacing w:after="0" w:line="240" w:lineRule="auto"/>
        <w:jc w:val="both"/>
        <w:rPr>
          <w:b/>
        </w:rPr>
      </w:pPr>
      <w:r w:rsidRPr="00B2247D">
        <w:rPr>
          <w:b/>
        </w:rPr>
        <w:t xml:space="preserve"> “Low-Impact Fireworks”</w:t>
      </w:r>
      <w:r w:rsidR="0091573F">
        <w:t xml:space="preserve"> means ground and handheld sparkling devices as that phrase is defined under APA standard 87-1, 3.1, 3.1.1.1 to 3.1.1.8, and 3.5.</w:t>
      </w:r>
    </w:p>
    <w:p w14:paraId="69B097C5" w14:textId="77777777" w:rsidR="00B2247D" w:rsidRDefault="00B2247D" w:rsidP="00B2247D">
      <w:pPr>
        <w:spacing w:after="0" w:line="240" w:lineRule="auto"/>
        <w:jc w:val="both"/>
        <w:rPr>
          <w:b/>
        </w:rPr>
      </w:pPr>
    </w:p>
    <w:p w14:paraId="36BB5109" w14:textId="77777777" w:rsidR="00B2247D" w:rsidRPr="00B2247D" w:rsidRDefault="00B2247D" w:rsidP="00B2247D">
      <w:pPr>
        <w:pStyle w:val="ListParagraph"/>
        <w:numPr>
          <w:ilvl w:val="0"/>
          <w:numId w:val="1"/>
        </w:numPr>
        <w:spacing w:after="0" w:line="240" w:lineRule="auto"/>
        <w:jc w:val="both"/>
        <w:rPr>
          <w:b/>
        </w:rPr>
      </w:pPr>
      <w:r>
        <w:rPr>
          <w:b/>
        </w:rPr>
        <w:t>“Novelty Fireworks”</w:t>
      </w:r>
      <w:r>
        <w:t xml:space="preserve"> means that term as defined under APA standard 87-1, 3.2, 3.2.1, 3.2.2, 3.2.3, 3.2.4, and 3.2.5, and all of the following:</w:t>
      </w:r>
    </w:p>
    <w:p w14:paraId="4B209265" w14:textId="77777777" w:rsidR="00B2247D" w:rsidRPr="00B2247D" w:rsidRDefault="00B2247D" w:rsidP="00B2247D">
      <w:pPr>
        <w:pStyle w:val="ListParagraph"/>
        <w:rPr>
          <w:b/>
        </w:rPr>
      </w:pPr>
    </w:p>
    <w:p w14:paraId="3B9D1B83" w14:textId="77777777" w:rsidR="00B2247D" w:rsidRPr="00B90BAD" w:rsidRDefault="00B2247D" w:rsidP="00B2247D">
      <w:pPr>
        <w:pStyle w:val="ListParagraph"/>
        <w:numPr>
          <w:ilvl w:val="0"/>
          <w:numId w:val="3"/>
        </w:numPr>
        <w:spacing w:after="0" w:line="240" w:lineRule="auto"/>
        <w:jc w:val="both"/>
        <w:rPr>
          <w:b/>
        </w:rPr>
      </w:pPr>
      <w:r>
        <w:t>Toy plastic</w:t>
      </w:r>
      <w:r w:rsidR="00C04368">
        <w:t xml:space="preserve"> or paper caps for toy pistols in sheets, strips, rolls, or individual caps containing not more than .25 of a grain of explosive content per cap, in packages labeled to indicate the maximum explosive content per cap.</w:t>
      </w:r>
    </w:p>
    <w:p w14:paraId="15353CDF" w14:textId="77777777" w:rsidR="00B90BAD" w:rsidRPr="00661285" w:rsidRDefault="00B90BAD" w:rsidP="00B90BAD">
      <w:pPr>
        <w:pStyle w:val="ListParagraph"/>
        <w:numPr>
          <w:ilvl w:val="0"/>
          <w:numId w:val="3"/>
        </w:numPr>
        <w:spacing w:after="0" w:line="240" w:lineRule="auto"/>
        <w:jc w:val="both"/>
        <w:rPr>
          <w:b/>
        </w:rPr>
      </w:pPr>
      <w:r>
        <w:t>Toy pistols, toy cannons, toy canes, toy trick noisemakers, and toy guns in which toy caps as described in the preceding paragraph are used, which are constructed so that the hand cannot come in contact with the cap when in place for the explosion, and which are not designed to break apart or be separated so as to form a missile by the explosion.</w:t>
      </w:r>
    </w:p>
    <w:p w14:paraId="366CE70B" w14:textId="77777777" w:rsidR="00661285" w:rsidRPr="00661285" w:rsidRDefault="00661285" w:rsidP="00B90BAD">
      <w:pPr>
        <w:pStyle w:val="ListParagraph"/>
        <w:numPr>
          <w:ilvl w:val="0"/>
          <w:numId w:val="3"/>
        </w:numPr>
        <w:spacing w:after="0" w:line="240" w:lineRule="auto"/>
        <w:jc w:val="both"/>
        <w:rPr>
          <w:b/>
        </w:rPr>
      </w:pPr>
      <w:r>
        <w:t>Flitter sparklers in paper tubes not exceeding 1/8 inch in diameter.</w:t>
      </w:r>
    </w:p>
    <w:p w14:paraId="0AE85509" w14:textId="77777777" w:rsidR="00661285" w:rsidRPr="00661285" w:rsidRDefault="00661285" w:rsidP="00B90BAD">
      <w:pPr>
        <w:pStyle w:val="ListParagraph"/>
        <w:numPr>
          <w:ilvl w:val="0"/>
          <w:numId w:val="3"/>
        </w:numPr>
        <w:spacing w:after="0" w:line="240" w:lineRule="auto"/>
        <w:jc w:val="both"/>
        <w:rPr>
          <w:b/>
        </w:rPr>
      </w:pPr>
      <w:r>
        <w:t>Toy snakes not containing mercury, if packed in cardboard boxes with not more than 12 pieces per box for retails sale, and if the manufacturer’s name and the quantity contained in each box are printed on the box; and toy smoke devices.</w:t>
      </w:r>
    </w:p>
    <w:p w14:paraId="0E12EB0D" w14:textId="77777777" w:rsidR="00661285" w:rsidRDefault="00661285" w:rsidP="00661285">
      <w:pPr>
        <w:spacing w:after="0" w:line="240" w:lineRule="auto"/>
        <w:jc w:val="both"/>
        <w:rPr>
          <w:b/>
        </w:rPr>
      </w:pPr>
    </w:p>
    <w:p w14:paraId="06D00EB8" w14:textId="77777777" w:rsidR="00661285" w:rsidRDefault="00661285" w:rsidP="00661285">
      <w:pPr>
        <w:pStyle w:val="ListParagraph"/>
        <w:numPr>
          <w:ilvl w:val="0"/>
          <w:numId w:val="1"/>
        </w:numPr>
        <w:spacing w:after="0" w:line="240" w:lineRule="auto"/>
        <w:jc w:val="both"/>
      </w:pPr>
      <w:r>
        <w:rPr>
          <w:b/>
        </w:rPr>
        <w:t xml:space="preserve">“Person” </w:t>
      </w:r>
      <w:r>
        <w:t>means an individual, agent, association, charitable organization, company, limited liability company, corporation, labor organization, legal representative, partnership, unincorporated organization, and any other legal or commercial entity.</w:t>
      </w:r>
    </w:p>
    <w:p w14:paraId="76D156C6" w14:textId="77777777" w:rsidR="00661285" w:rsidRDefault="00661285" w:rsidP="00661285">
      <w:pPr>
        <w:spacing w:after="0" w:line="240" w:lineRule="auto"/>
        <w:jc w:val="both"/>
      </w:pPr>
    </w:p>
    <w:p w14:paraId="57FAD108" w14:textId="77777777" w:rsidR="00661285" w:rsidRDefault="00661285" w:rsidP="00661285">
      <w:pPr>
        <w:pStyle w:val="ListParagraph"/>
        <w:numPr>
          <w:ilvl w:val="0"/>
          <w:numId w:val="1"/>
        </w:numPr>
        <w:spacing w:after="0" w:line="240" w:lineRule="auto"/>
        <w:jc w:val="both"/>
      </w:pPr>
      <w:r>
        <w:rPr>
          <w:b/>
        </w:rPr>
        <w:t xml:space="preserve">“Special Effects” </w:t>
      </w:r>
      <w:r>
        <w:t>means a combination of chemical elements or chemical compounds capable of burning independently of the oxygen of the atmosphere and designed and intended to produce an audible, visual, mechanical, or thermal effect as an integral part of a motion picture, radio, television, theatric</w:t>
      </w:r>
      <w:r w:rsidR="00BE644F">
        <w:t>al or opera production, or live entertainment.</w:t>
      </w:r>
    </w:p>
    <w:p w14:paraId="4C31F759" w14:textId="77777777" w:rsidR="00CA7D10" w:rsidRDefault="00CA7D10" w:rsidP="00CA7D10">
      <w:pPr>
        <w:pStyle w:val="ListParagraph"/>
      </w:pPr>
    </w:p>
    <w:p w14:paraId="33EAEA33" w14:textId="77777777" w:rsidR="00CA7D10" w:rsidRDefault="00CA7D10" w:rsidP="00661285">
      <w:pPr>
        <w:pStyle w:val="ListParagraph"/>
        <w:numPr>
          <w:ilvl w:val="0"/>
          <w:numId w:val="1"/>
        </w:numPr>
        <w:spacing w:after="0" w:line="240" w:lineRule="auto"/>
        <w:jc w:val="both"/>
      </w:pPr>
      <w:r>
        <w:rPr>
          <w:b/>
        </w:rPr>
        <w:t>“Use of fireworks”</w:t>
      </w:r>
      <w:r>
        <w:t xml:space="preserve"> means the ignition, discharge, </w:t>
      </w:r>
      <w:r w:rsidR="005B04D3">
        <w:t>or</w:t>
      </w:r>
      <w:r>
        <w:t xml:space="preserve"> use of fireworks.</w:t>
      </w:r>
    </w:p>
    <w:p w14:paraId="56276A56" w14:textId="77777777" w:rsidR="00CA7D10" w:rsidRDefault="00CA7D10" w:rsidP="00CA7D10">
      <w:pPr>
        <w:pStyle w:val="ListParagraph"/>
      </w:pPr>
    </w:p>
    <w:p w14:paraId="7544324A" w14:textId="71AB093B" w:rsidR="00610D27" w:rsidRDefault="00CA7D10" w:rsidP="00CA7D10">
      <w:pPr>
        <w:spacing w:after="0" w:line="240" w:lineRule="auto"/>
        <w:jc w:val="both"/>
      </w:pPr>
      <w:r>
        <w:rPr>
          <w:b/>
        </w:rPr>
        <w:t xml:space="preserve">Section 3.  Ignition, Discharge, </w:t>
      </w:r>
      <w:r w:rsidR="005B04D3">
        <w:rPr>
          <w:b/>
        </w:rPr>
        <w:t>or</w:t>
      </w:r>
      <w:r>
        <w:rPr>
          <w:b/>
        </w:rPr>
        <w:t xml:space="preserve"> Use of Consumer Fireworks</w:t>
      </w:r>
      <w:r w:rsidR="00532D71">
        <w:rPr>
          <w:b/>
        </w:rPr>
        <w:t>; Low-Impact Fireworks; Township-Owned Property</w:t>
      </w:r>
      <w:r>
        <w:rPr>
          <w:b/>
        </w:rPr>
        <w:t>.</w:t>
      </w:r>
      <w:r>
        <w:t xml:space="preserve">   </w:t>
      </w:r>
    </w:p>
    <w:p w14:paraId="3CCFDBD9" w14:textId="77777777" w:rsidR="00610D27" w:rsidRDefault="00610D27" w:rsidP="00CA7D10">
      <w:pPr>
        <w:spacing w:after="0" w:line="240" w:lineRule="auto"/>
        <w:jc w:val="both"/>
      </w:pPr>
    </w:p>
    <w:p w14:paraId="5B8CA0B2" w14:textId="7E229CAD" w:rsidR="00A4427F" w:rsidRDefault="000D721F" w:rsidP="003D10D7">
      <w:pPr>
        <w:pStyle w:val="ListParagraph"/>
        <w:numPr>
          <w:ilvl w:val="0"/>
          <w:numId w:val="4"/>
        </w:numPr>
        <w:spacing w:after="0" w:line="240" w:lineRule="auto"/>
        <w:jc w:val="both"/>
      </w:pPr>
      <w:r>
        <w:t>Except as provided in Section 5 of this ordinances, a</w:t>
      </w:r>
      <w:r w:rsidR="00A4427F">
        <w:t xml:space="preserve"> person may ignite, discharge or use consumer fireworks only on the following days and during the following hour</w:t>
      </w:r>
      <w:r>
        <w:t>s</w:t>
      </w:r>
      <w:r w:rsidR="00A4427F">
        <w:t>:</w:t>
      </w:r>
    </w:p>
    <w:p w14:paraId="6A57F5AA" w14:textId="4B78587E" w:rsidR="00A4427F" w:rsidRDefault="00A4427F" w:rsidP="00A4427F">
      <w:pPr>
        <w:pStyle w:val="ListParagraph"/>
        <w:spacing w:after="0" w:line="240" w:lineRule="auto"/>
        <w:jc w:val="both"/>
      </w:pPr>
    </w:p>
    <w:p w14:paraId="62E7BC87" w14:textId="761679DA" w:rsidR="00A4427F" w:rsidRDefault="00A4427F" w:rsidP="00A4427F">
      <w:pPr>
        <w:pStyle w:val="ListParagraph"/>
        <w:spacing w:after="0" w:line="240" w:lineRule="auto"/>
        <w:jc w:val="both"/>
      </w:pPr>
      <w:r>
        <w:t>1.  Between 11:00 a.m. on December 31 and 1:00 a.m. on the immediately following January 1.</w:t>
      </w:r>
    </w:p>
    <w:p w14:paraId="574D86D9" w14:textId="11D4556F" w:rsidR="00A4427F" w:rsidRDefault="00A4427F" w:rsidP="00A4427F">
      <w:pPr>
        <w:pStyle w:val="ListParagraph"/>
        <w:spacing w:after="0" w:line="240" w:lineRule="auto"/>
        <w:jc w:val="both"/>
      </w:pPr>
      <w:r>
        <w:t>2.  Between 11:00 a.m. and 11:45 p.m. on the Saturday immediately preceding Memorial Day.</w:t>
      </w:r>
    </w:p>
    <w:p w14:paraId="19DE33BB" w14:textId="45BD3936" w:rsidR="00A4427F" w:rsidRDefault="00A4427F" w:rsidP="00A4427F">
      <w:pPr>
        <w:pStyle w:val="ListParagraph"/>
        <w:spacing w:after="0" w:line="240" w:lineRule="auto"/>
        <w:jc w:val="both"/>
      </w:pPr>
      <w:r>
        <w:t>3.  Between 11:00 a.m.</w:t>
      </w:r>
      <w:r w:rsidR="00730AA0">
        <w:t xml:space="preserve"> and 11:45 p.m. on the Sunday immediately preceding Memorial Day.</w:t>
      </w:r>
    </w:p>
    <w:p w14:paraId="0748A436" w14:textId="217090C2" w:rsidR="00730AA0" w:rsidRDefault="00730AA0" w:rsidP="00A4427F">
      <w:pPr>
        <w:pStyle w:val="ListParagraph"/>
        <w:spacing w:after="0" w:line="240" w:lineRule="auto"/>
        <w:jc w:val="both"/>
      </w:pPr>
      <w:r>
        <w:t>4.  Between 11:00 a.m. and 11:45 p.m. on June 29, June 30, July 1, July 2, July 3, and July 4.</w:t>
      </w:r>
    </w:p>
    <w:p w14:paraId="766E3904" w14:textId="61649993" w:rsidR="00730AA0" w:rsidRDefault="00730AA0" w:rsidP="00A4427F">
      <w:pPr>
        <w:pStyle w:val="ListParagraph"/>
        <w:spacing w:after="0" w:line="240" w:lineRule="auto"/>
        <w:jc w:val="both"/>
      </w:pPr>
      <w:r>
        <w:t>5.  Between 11:00 a.m. and 11:45 p.m. on July 5, if that date is a Friday or a Saturday.</w:t>
      </w:r>
    </w:p>
    <w:p w14:paraId="6B647EEE" w14:textId="0562F4F8" w:rsidR="00730AA0" w:rsidRDefault="00730AA0" w:rsidP="00A4427F">
      <w:pPr>
        <w:pStyle w:val="ListParagraph"/>
        <w:spacing w:after="0" w:line="240" w:lineRule="auto"/>
        <w:jc w:val="both"/>
      </w:pPr>
      <w:r>
        <w:t>6.  Between 11:00 a.m. and 11:45 p.m. on the Saturday immediately preceding Labor Day.</w:t>
      </w:r>
    </w:p>
    <w:p w14:paraId="405C9234" w14:textId="2841B22E" w:rsidR="00730AA0" w:rsidRDefault="00730AA0" w:rsidP="00A4427F">
      <w:pPr>
        <w:pStyle w:val="ListParagraph"/>
        <w:spacing w:after="0" w:line="240" w:lineRule="auto"/>
        <w:jc w:val="both"/>
      </w:pPr>
      <w:r>
        <w:t>7.  Between 11:00 a.m. and 11:45 p.m. on the Sunday immediately preceding Labor Day.</w:t>
      </w:r>
    </w:p>
    <w:p w14:paraId="7B5D58E3" w14:textId="77777777" w:rsidR="00730AA0" w:rsidRDefault="00730AA0" w:rsidP="00A4427F">
      <w:pPr>
        <w:pStyle w:val="ListParagraph"/>
        <w:spacing w:after="0" w:line="240" w:lineRule="auto"/>
        <w:jc w:val="both"/>
      </w:pPr>
    </w:p>
    <w:p w14:paraId="1AA5FD89" w14:textId="3CFDB424" w:rsidR="003D10D7" w:rsidRDefault="003D10D7" w:rsidP="00A4427F">
      <w:pPr>
        <w:pStyle w:val="ListParagraph"/>
        <w:numPr>
          <w:ilvl w:val="0"/>
          <w:numId w:val="4"/>
        </w:numPr>
        <w:spacing w:after="0" w:line="240" w:lineRule="auto"/>
        <w:jc w:val="both"/>
      </w:pPr>
      <w:r>
        <w:t>The use of low-impact fireworks is allowed on any day of the year.</w:t>
      </w:r>
    </w:p>
    <w:p w14:paraId="6CFC4403" w14:textId="77777777" w:rsidR="003D10D7" w:rsidRDefault="003D10D7" w:rsidP="003D10D7">
      <w:pPr>
        <w:pStyle w:val="ListParagraph"/>
      </w:pPr>
    </w:p>
    <w:p w14:paraId="1F8C973E" w14:textId="20141A9C" w:rsidR="00A4427F" w:rsidRDefault="003D10D7" w:rsidP="00A4427F">
      <w:pPr>
        <w:pStyle w:val="ListParagraph"/>
        <w:numPr>
          <w:ilvl w:val="0"/>
          <w:numId w:val="4"/>
        </w:numPr>
        <w:spacing w:line="240" w:lineRule="auto"/>
        <w:jc w:val="both"/>
      </w:pPr>
      <w:r>
        <w:t>No fireworks of any type shall be ignited, discharged, or used upon Township</w:t>
      </w:r>
      <w:r w:rsidR="004E6A61">
        <w:t>-owned</w:t>
      </w:r>
      <w:r>
        <w:t xml:space="preserve"> property.</w:t>
      </w:r>
    </w:p>
    <w:p w14:paraId="6F92EF2D" w14:textId="77777777" w:rsidR="00A4427F" w:rsidRDefault="00A4427F" w:rsidP="00A4427F">
      <w:pPr>
        <w:pStyle w:val="ListParagraph"/>
      </w:pPr>
    </w:p>
    <w:p w14:paraId="3DC2BE8C" w14:textId="77777777" w:rsidR="003D10D7" w:rsidRDefault="003D10D7" w:rsidP="003D10D7">
      <w:pPr>
        <w:spacing w:after="0" w:line="240" w:lineRule="auto"/>
        <w:jc w:val="both"/>
        <w:rPr>
          <w:b/>
        </w:rPr>
      </w:pPr>
      <w:r>
        <w:rPr>
          <w:b/>
        </w:rPr>
        <w:lastRenderedPageBreak/>
        <w:t>Section 4.  Additional Prohibitions.</w:t>
      </w:r>
    </w:p>
    <w:p w14:paraId="7314C784" w14:textId="77777777" w:rsidR="003D10D7" w:rsidRDefault="003D10D7" w:rsidP="003D10D7">
      <w:pPr>
        <w:spacing w:after="0" w:line="240" w:lineRule="auto"/>
        <w:jc w:val="both"/>
        <w:rPr>
          <w:b/>
        </w:rPr>
      </w:pPr>
    </w:p>
    <w:p w14:paraId="7F36F7CE" w14:textId="77777777" w:rsidR="003D10D7" w:rsidRDefault="003D10D7" w:rsidP="003D10D7">
      <w:pPr>
        <w:pStyle w:val="ListParagraph"/>
        <w:numPr>
          <w:ilvl w:val="0"/>
          <w:numId w:val="5"/>
        </w:numPr>
        <w:spacing w:after="0" w:line="240" w:lineRule="auto"/>
        <w:jc w:val="both"/>
      </w:pPr>
      <w:r>
        <w:t>Consumer fireworks shall not be ignited, discharged, or used from any of the following locations without the owner’s or the legal representative’s express written permission:</w:t>
      </w:r>
    </w:p>
    <w:p w14:paraId="7ACD868E" w14:textId="77777777" w:rsidR="003D10D7" w:rsidRDefault="003D10D7" w:rsidP="003D10D7">
      <w:pPr>
        <w:pStyle w:val="ListParagraph"/>
        <w:spacing w:after="0" w:line="240" w:lineRule="auto"/>
        <w:jc w:val="both"/>
      </w:pPr>
    </w:p>
    <w:p w14:paraId="39AFE501" w14:textId="77777777" w:rsidR="003D10D7" w:rsidRDefault="003D10D7" w:rsidP="003D10D7">
      <w:pPr>
        <w:pStyle w:val="ListParagraph"/>
        <w:numPr>
          <w:ilvl w:val="0"/>
          <w:numId w:val="7"/>
        </w:numPr>
        <w:spacing w:after="0" w:line="240" w:lineRule="auto"/>
        <w:jc w:val="both"/>
      </w:pPr>
      <w:r>
        <w:t>On public property, including streets and rights-of-way.</w:t>
      </w:r>
    </w:p>
    <w:p w14:paraId="2BF1351A" w14:textId="77777777" w:rsidR="003D10D7" w:rsidRDefault="003D10D7" w:rsidP="003D10D7">
      <w:pPr>
        <w:pStyle w:val="ListParagraph"/>
        <w:numPr>
          <w:ilvl w:val="0"/>
          <w:numId w:val="7"/>
        </w:numPr>
        <w:spacing w:after="0" w:line="240" w:lineRule="auto"/>
        <w:jc w:val="both"/>
      </w:pPr>
      <w:r>
        <w:t>On school property.</w:t>
      </w:r>
    </w:p>
    <w:p w14:paraId="5F8EE2D6" w14:textId="77777777" w:rsidR="003D10D7" w:rsidRDefault="003D10D7" w:rsidP="003D10D7">
      <w:pPr>
        <w:pStyle w:val="ListParagraph"/>
        <w:numPr>
          <w:ilvl w:val="0"/>
          <w:numId w:val="7"/>
        </w:numPr>
        <w:spacing w:after="0" w:line="240" w:lineRule="auto"/>
        <w:jc w:val="both"/>
      </w:pPr>
      <w:r>
        <w:t>On church property.</w:t>
      </w:r>
    </w:p>
    <w:p w14:paraId="07A11505" w14:textId="77777777" w:rsidR="003D10D7" w:rsidRDefault="003D10D7" w:rsidP="003D10D7">
      <w:pPr>
        <w:pStyle w:val="ListParagraph"/>
        <w:numPr>
          <w:ilvl w:val="0"/>
          <w:numId w:val="7"/>
        </w:numPr>
        <w:spacing w:after="0" w:line="240" w:lineRule="auto"/>
        <w:jc w:val="both"/>
      </w:pPr>
      <w:r>
        <w:t>From the property of another person.</w:t>
      </w:r>
    </w:p>
    <w:p w14:paraId="49B01C29" w14:textId="77777777" w:rsidR="003D10D7" w:rsidRDefault="003D10D7" w:rsidP="003D10D7">
      <w:pPr>
        <w:spacing w:after="0" w:line="240" w:lineRule="auto"/>
        <w:jc w:val="both"/>
      </w:pPr>
    </w:p>
    <w:p w14:paraId="04352558" w14:textId="77777777" w:rsidR="003D10D7" w:rsidRDefault="003D10D7" w:rsidP="003D10D7">
      <w:pPr>
        <w:pStyle w:val="ListParagraph"/>
        <w:numPr>
          <w:ilvl w:val="0"/>
          <w:numId w:val="5"/>
        </w:numPr>
        <w:spacing w:after="0" w:line="240" w:lineRule="auto"/>
        <w:jc w:val="both"/>
      </w:pPr>
      <w:r>
        <w:t>Consumer fireworks shall not be ignited, discharged, or used by a person under the i</w:t>
      </w:r>
      <w:r w:rsidR="00BB0725">
        <w:t>nfluence of alcohol or a controlled substance.</w:t>
      </w:r>
    </w:p>
    <w:p w14:paraId="05E64949" w14:textId="77777777" w:rsidR="00BB0725" w:rsidRDefault="00BB0725" w:rsidP="00BB0725">
      <w:pPr>
        <w:spacing w:after="0" w:line="240" w:lineRule="auto"/>
        <w:jc w:val="both"/>
      </w:pPr>
    </w:p>
    <w:p w14:paraId="6E961E5A" w14:textId="77777777" w:rsidR="00BB0725" w:rsidRDefault="00BB0725" w:rsidP="00BB0725">
      <w:pPr>
        <w:pStyle w:val="ListParagraph"/>
        <w:numPr>
          <w:ilvl w:val="0"/>
          <w:numId w:val="5"/>
        </w:numPr>
        <w:spacing w:after="0" w:line="240" w:lineRule="auto"/>
        <w:jc w:val="both"/>
      </w:pPr>
      <w:r>
        <w:t>Low-impact fireworks shall not be ignited, discharged, or used by a person under the influence of alcohol or a controlled substance.</w:t>
      </w:r>
    </w:p>
    <w:p w14:paraId="101762AD" w14:textId="77777777" w:rsidR="00BB0725" w:rsidRDefault="00BB0725" w:rsidP="00BB0725">
      <w:pPr>
        <w:pStyle w:val="ListParagraph"/>
      </w:pPr>
    </w:p>
    <w:p w14:paraId="6C31439D" w14:textId="77777777" w:rsidR="00BB0725" w:rsidRDefault="00BB0725" w:rsidP="00BB0725">
      <w:pPr>
        <w:pStyle w:val="ListParagraph"/>
        <w:numPr>
          <w:ilvl w:val="0"/>
          <w:numId w:val="5"/>
        </w:numPr>
        <w:spacing w:after="0" w:line="240" w:lineRule="auto"/>
        <w:jc w:val="both"/>
      </w:pPr>
      <w:r>
        <w:t>Any person who uses fireworks shall be in compliance with all other applicable laws, rules, regulations, and ordinances.</w:t>
      </w:r>
    </w:p>
    <w:p w14:paraId="38FBC3CA" w14:textId="77777777" w:rsidR="00BB0725" w:rsidRDefault="00BB0725" w:rsidP="00BB0725">
      <w:pPr>
        <w:spacing w:after="0" w:line="240" w:lineRule="auto"/>
        <w:jc w:val="both"/>
      </w:pPr>
    </w:p>
    <w:p w14:paraId="7819D01A" w14:textId="77777777" w:rsidR="00BB0725" w:rsidRDefault="00BB0725" w:rsidP="00BB0725">
      <w:pPr>
        <w:spacing w:after="0" w:line="240" w:lineRule="auto"/>
        <w:jc w:val="both"/>
      </w:pPr>
      <w:r>
        <w:rPr>
          <w:b/>
        </w:rPr>
        <w:t>Section 5.   Permit, Application, and Site Plan.</w:t>
      </w:r>
      <w:r>
        <w:t xml:space="preserve">  </w:t>
      </w:r>
    </w:p>
    <w:p w14:paraId="11517700" w14:textId="77777777" w:rsidR="00BB0725" w:rsidRDefault="00BB0725" w:rsidP="00BB0725">
      <w:pPr>
        <w:spacing w:after="0" w:line="240" w:lineRule="auto"/>
        <w:jc w:val="both"/>
      </w:pPr>
    </w:p>
    <w:p w14:paraId="7D4EF0B8" w14:textId="108EEDF0" w:rsidR="00BB0725" w:rsidRDefault="00BB0725" w:rsidP="00BB0725">
      <w:pPr>
        <w:pStyle w:val="ListParagraph"/>
        <w:numPr>
          <w:ilvl w:val="0"/>
          <w:numId w:val="8"/>
        </w:numPr>
        <w:spacing w:after="0" w:line="240" w:lineRule="auto"/>
        <w:jc w:val="both"/>
      </w:pPr>
      <w:r>
        <w:t xml:space="preserve">Any person wishing to use consumer fireworks </w:t>
      </w:r>
      <w:r w:rsidR="001D1C17">
        <w:t>on any day or at any time except as provided in Section 3.A. of this ordinance,</w:t>
      </w:r>
      <w:r>
        <w:t xml:space="preserve"> or any person wishing to use articles pyrotechnic, display fireworks, or special effects on any day of the year, shall, at least 30 days prior to the event, pay a fee established by the Township Board of Trustees, submit an application for a permit on a form created by the Michigan Department of Licensing and Regulatory Affairs furnished by the Township, and secure permission from the Township Board of Trustees prior to the event as provided under MCL 28.451 et seq.</w:t>
      </w:r>
    </w:p>
    <w:p w14:paraId="5875CC1C" w14:textId="77777777" w:rsidR="00BB0725" w:rsidRDefault="00BB0725" w:rsidP="00BB0725">
      <w:pPr>
        <w:spacing w:after="0" w:line="240" w:lineRule="auto"/>
        <w:jc w:val="both"/>
      </w:pPr>
    </w:p>
    <w:p w14:paraId="3A244562" w14:textId="77777777" w:rsidR="00FD0C37" w:rsidRDefault="00BB0725" w:rsidP="00BB0725">
      <w:pPr>
        <w:pStyle w:val="ListParagraph"/>
        <w:numPr>
          <w:ilvl w:val="0"/>
          <w:numId w:val="8"/>
        </w:numPr>
        <w:spacing w:after="0" w:line="240" w:lineRule="auto"/>
        <w:jc w:val="both"/>
      </w:pPr>
      <w:r>
        <w:t>A site plan of the area where the event is to be conducted shall be submitted with the application.  The site plan shall set forth all structures in the area and the discharge site fallout area.  The site plan shall also include the distance separating the mortars used to launch the fireworks and the structures, and also include the distance separating the mortars and the spectators viewing the display.  All site plans must be approved by the Township Fi</w:t>
      </w:r>
      <w:r w:rsidR="00FD0C37">
        <w:t>re Department Chief, and must then be approved by the Township Board of Trustees.  The approval of the Township Fire Department Chief and the Township Board of Trustees may be subject to such conditions as the Fire Chief or his or her designee may impose to properly safeguard the public, both as to persons and property, and subject to the provisions of the Michigan Fireworks Safety Act, Act 256 of 2011.</w:t>
      </w:r>
    </w:p>
    <w:p w14:paraId="220E1247" w14:textId="77777777" w:rsidR="00395FF6" w:rsidRDefault="00395FF6" w:rsidP="00FD0C37">
      <w:pPr>
        <w:spacing w:after="0" w:line="240" w:lineRule="auto"/>
        <w:jc w:val="both"/>
        <w:rPr>
          <w:b/>
        </w:rPr>
      </w:pPr>
    </w:p>
    <w:p w14:paraId="72D1535E" w14:textId="2CB11F64" w:rsidR="00FD0C37" w:rsidRDefault="00FD0C37" w:rsidP="00FD0C37">
      <w:pPr>
        <w:spacing w:after="0" w:line="240" w:lineRule="auto"/>
        <w:jc w:val="both"/>
        <w:rPr>
          <w:b/>
        </w:rPr>
      </w:pPr>
      <w:r>
        <w:rPr>
          <w:b/>
        </w:rPr>
        <w:t>Section 6.  Requirements and Restrictions.</w:t>
      </w:r>
    </w:p>
    <w:p w14:paraId="63782B24" w14:textId="77777777" w:rsidR="00FD0C37" w:rsidRDefault="00FD0C37" w:rsidP="00FD0C37">
      <w:pPr>
        <w:spacing w:after="0" w:line="240" w:lineRule="auto"/>
        <w:jc w:val="both"/>
        <w:rPr>
          <w:b/>
        </w:rPr>
      </w:pPr>
    </w:p>
    <w:p w14:paraId="141BF6CC" w14:textId="77777777" w:rsidR="005E53E4" w:rsidRDefault="005E53E4" w:rsidP="00FD0C37">
      <w:pPr>
        <w:pStyle w:val="ListParagraph"/>
        <w:numPr>
          <w:ilvl w:val="0"/>
          <w:numId w:val="9"/>
        </w:numPr>
        <w:spacing w:after="0" w:line="240" w:lineRule="auto"/>
        <w:jc w:val="both"/>
      </w:pPr>
      <w:r>
        <w:t>Every person who ignites, discharges, or uses fireworks shall follow National Fire Protection Association (NFPA) Code 1123 for fireworks display and/or the Township requirements, whichever is more restrictive.</w:t>
      </w:r>
    </w:p>
    <w:p w14:paraId="0FD7A71C" w14:textId="77777777" w:rsidR="005E53E4" w:rsidRDefault="005E53E4" w:rsidP="005E53E4">
      <w:pPr>
        <w:spacing w:after="0" w:line="240" w:lineRule="auto"/>
        <w:jc w:val="both"/>
      </w:pPr>
    </w:p>
    <w:p w14:paraId="5F329D16" w14:textId="77777777" w:rsidR="009F2F33" w:rsidRDefault="005E53E4" w:rsidP="005E53E4">
      <w:pPr>
        <w:pStyle w:val="ListParagraph"/>
        <w:numPr>
          <w:ilvl w:val="0"/>
          <w:numId w:val="9"/>
        </w:numPr>
        <w:spacing w:after="0" w:line="240" w:lineRule="auto"/>
        <w:jc w:val="both"/>
      </w:pPr>
      <w:r>
        <w:t xml:space="preserve">Every person who is granted a permit to ignite, discharge, or use fireworks shall maintain personal liability insurance/property damage liability insurance in </w:t>
      </w:r>
      <w:r w:rsidR="00C5439D">
        <w:t xml:space="preserve">an amount, character, and form deemed </w:t>
      </w:r>
      <w:r w:rsidR="00C5439D">
        <w:lastRenderedPageBreak/>
        <w:t>necessary by the Township</w:t>
      </w:r>
      <w:r w:rsidR="009F2F33">
        <w:t xml:space="preserve"> to satisfy claims for damages to property or personal injuries arising out of an act or omission, and to protect the public.</w:t>
      </w:r>
      <w:r w:rsidR="00C5439D">
        <w:t xml:space="preserve">  </w:t>
      </w:r>
    </w:p>
    <w:p w14:paraId="33C12C82" w14:textId="77777777" w:rsidR="009F2F33" w:rsidRDefault="009F2F33" w:rsidP="009F2F33">
      <w:pPr>
        <w:pStyle w:val="ListParagraph"/>
      </w:pPr>
    </w:p>
    <w:p w14:paraId="14D55710" w14:textId="77777777" w:rsidR="009F2F33" w:rsidRDefault="009F2F33" w:rsidP="005E53E4">
      <w:pPr>
        <w:pStyle w:val="ListParagraph"/>
        <w:numPr>
          <w:ilvl w:val="0"/>
          <w:numId w:val="9"/>
        </w:numPr>
        <w:spacing w:after="0" w:line="240" w:lineRule="auto"/>
        <w:jc w:val="both"/>
      </w:pPr>
      <w:r>
        <w:t>Any person using fireworks shall be responsible for all shells and devices being fired or burned.  In the event that a shell or device does not explode, the person shall secure the area until the unexploded shell or device is found and properly disposed of.</w:t>
      </w:r>
    </w:p>
    <w:p w14:paraId="5779C080" w14:textId="77777777" w:rsidR="009F2F33" w:rsidRDefault="009F2F33" w:rsidP="009F2F33">
      <w:pPr>
        <w:pStyle w:val="ListParagraph"/>
      </w:pPr>
    </w:p>
    <w:p w14:paraId="74DAD779" w14:textId="77777777" w:rsidR="009F2F33" w:rsidRDefault="009F2F33" w:rsidP="005E53E4">
      <w:pPr>
        <w:pStyle w:val="ListParagraph"/>
        <w:numPr>
          <w:ilvl w:val="0"/>
          <w:numId w:val="9"/>
        </w:numPr>
        <w:spacing w:after="0" w:line="240" w:lineRule="auto"/>
        <w:jc w:val="both"/>
      </w:pPr>
      <w:r>
        <w:t>Nothing herein limits the liability of any person for injury to any person or property as a result of the use of fireworks, including but not limited to any fire suppression costs incurred as a result of improper, careless, or negligent use of fireworks.</w:t>
      </w:r>
    </w:p>
    <w:p w14:paraId="784200B1" w14:textId="77777777" w:rsidR="00395FF6" w:rsidRDefault="00395FF6" w:rsidP="009F2F33">
      <w:pPr>
        <w:spacing w:after="0" w:line="240" w:lineRule="auto"/>
        <w:jc w:val="both"/>
        <w:rPr>
          <w:b/>
        </w:rPr>
      </w:pPr>
    </w:p>
    <w:p w14:paraId="4AFCA219" w14:textId="3DB4BE5F" w:rsidR="009F2F33" w:rsidRDefault="009F2F33" w:rsidP="009F2F33">
      <w:pPr>
        <w:spacing w:after="0" w:line="240" w:lineRule="auto"/>
        <w:jc w:val="both"/>
      </w:pPr>
      <w:r>
        <w:rPr>
          <w:b/>
        </w:rPr>
        <w:t xml:space="preserve">Section 7.  Enforcement.  </w:t>
      </w:r>
      <w:r w:rsidR="00B22768">
        <w:t xml:space="preserve">This ordinance may be enforced by any duly authorized individual on behalf of the </w:t>
      </w:r>
      <w:r w:rsidR="00395FF6">
        <w:t>Township</w:t>
      </w:r>
      <w:r w:rsidR="00693F19">
        <w:t xml:space="preserve"> and by police officers operating within the Township.  </w:t>
      </w:r>
      <w:r>
        <w:t xml:space="preserve">Any person who violates any provision of this </w:t>
      </w:r>
      <w:r w:rsidR="00B57466">
        <w:t>o</w:t>
      </w:r>
      <w:r>
        <w:t>rdinance shall be deemed responsible for a civil infraction</w:t>
      </w:r>
      <w:r w:rsidR="00320F08">
        <w:t>, punishable by a fine of $1,000.00 for each violation of this ordinance.  The sum of $500.00 of each such fine collected for a violation of this ordinance shall be remitted to the local law enforcemen</w:t>
      </w:r>
      <w:r w:rsidR="00B22768">
        <w:t xml:space="preserve">t agency responsible for enforcing this ordinance.  </w:t>
      </w:r>
      <w:r>
        <w:t xml:space="preserve">In addition, the Township shall have the right to proceed in any court of competent jurisdiction for the purpose of obtaining an injunction, restraining order, or other appropriate remedy to compel compliance </w:t>
      </w:r>
      <w:r w:rsidR="00DB331D">
        <w:t xml:space="preserve">with this ordinance.  </w:t>
      </w:r>
    </w:p>
    <w:p w14:paraId="26D6CF44" w14:textId="77777777" w:rsidR="00DB331D" w:rsidRDefault="00DB331D" w:rsidP="009F2F33">
      <w:pPr>
        <w:spacing w:after="0" w:line="240" w:lineRule="auto"/>
        <w:jc w:val="both"/>
      </w:pPr>
    </w:p>
    <w:p w14:paraId="19DA1CA7" w14:textId="77777777" w:rsidR="00DB331D" w:rsidRDefault="00DB331D" w:rsidP="009F2F33">
      <w:pPr>
        <w:spacing w:after="0" w:line="240" w:lineRule="auto"/>
        <w:jc w:val="both"/>
      </w:pPr>
      <w:r>
        <w:rPr>
          <w:b/>
        </w:rPr>
        <w:t xml:space="preserve">Section 8.  Severability.  </w:t>
      </w:r>
      <w:r w:rsidR="00497E0E">
        <w:t>The various parts, sections, and clauses of this ordinance are hereby declared to be severable.  If any part, section, or clause is adjudged to be invalid by a court of competent jurisdiction, the remainder of the ordinance shall not be affected by such ruling.</w:t>
      </w:r>
    </w:p>
    <w:p w14:paraId="4893E802" w14:textId="77777777" w:rsidR="00497E0E" w:rsidRDefault="00497E0E" w:rsidP="009F2F33">
      <w:pPr>
        <w:spacing w:after="0" w:line="240" w:lineRule="auto"/>
        <w:jc w:val="both"/>
      </w:pPr>
    </w:p>
    <w:p w14:paraId="6D387E4C" w14:textId="28C40D0F" w:rsidR="00497E0E" w:rsidRDefault="00497E0E" w:rsidP="009F2F33">
      <w:pPr>
        <w:spacing w:after="0" w:line="240" w:lineRule="auto"/>
        <w:jc w:val="both"/>
      </w:pPr>
      <w:r>
        <w:rPr>
          <w:b/>
        </w:rPr>
        <w:t>Section 9.  Effective Date; Publication; Recording.</w:t>
      </w:r>
      <w:r>
        <w:t xml:space="preserve">  This ordinance shall take effect immediately upon its publication.  This ordinance shall be published once, in full, in a newspaper of general circulation within the boundaries of the </w:t>
      </w:r>
      <w:r w:rsidR="00395FF6">
        <w:t>Township</w:t>
      </w:r>
      <w:r>
        <w:t>, and qualified under state law to publish legal notices.  The Township Clerk shall immediately record this ordinance in the Township Ordinance Book, and the Township Supervisor and the Township Clerk shall authenticate the record by their official signatures on the record.</w:t>
      </w:r>
    </w:p>
    <w:p w14:paraId="13320D27" w14:textId="022F5A3A" w:rsidR="00693F19" w:rsidRDefault="00693F19" w:rsidP="009F2F33">
      <w:pPr>
        <w:spacing w:after="0" w:line="240" w:lineRule="auto"/>
        <w:jc w:val="both"/>
      </w:pPr>
    </w:p>
    <w:p w14:paraId="6DA51A5D" w14:textId="69C6DE34" w:rsidR="00693F19" w:rsidRPr="00693F19" w:rsidRDefault="00693F19" w:rsidP="009F2F33">
      <w:pPr>
        <w:spacing w:after="0" w:line="240" w:lineRule="auto"/>
        <w:jc w:val="both"/>
      </w:pPr>
      <w:r>
        <w:rPr>
          <w:b/>
        </w:rPr>
        <w:t>Section 10.  Repeal of Charter Township of AuSable Ordinance #110.</w:t>
      </w:r>
      <w:r>
        <w:t xml:space="preserve">  Charter Township of AuSable Ordinance #110, which was adopted by the Township Board of Trustees on December 2, 2013, is hereby repealed.</w:t>
      </w:r>
    </w:p>
    <w:p w14:paraId="2B522731" w14:textId="50E6BEA1" w:rsidR="00FC0380" w:rsidRDefault="00FC0380" w:rsidP="009F2F33">
      <w:pPr>
        <w:spacing w:after="0" w:line="240" w:lineRule="auto"/>
        <w:jc w:val="both"/>
      </w:pPr>
    </w:p>
    <w:p w14:paraId="3F2C0486" w14:textId="16B660F3" w:rsidR="001E619B" w:rsidRDefault="001E619B" w:rsidP="009F2F33">
      <w:pPr>
        <w:spacing w:after="0" w:line="240" w:lineRule="auto"/>
        <w:jc w:val="both"/>
      </w:pPr>
    </w:p>
    <w:p w14:paraId="6DB1FCB4" w14:textId="60386898" w:rsidR="001E619B" w:rsidRDefault="001E619B" w:rsidP="009F2F33">
      <w:pPr>
        <w:spacing w:after="0" w:line="240" w:lineRule="auto"/>
        <w:jc w:val="both"/>
      </w:pPr>
    </w:p>
    <w:p w14:paraId="6F117BF0" w14:textId="0CCC9589" w:rsidR="001E619B" w:rsidRDefault="001E619B" w:rsidP="009F2F33">
      <w:pPr>
        <w:spacing w:after="0" w:line="240" w:lineRule="auto"/>
        <w:jc w:val="both"/>
      </w:pPr>
    </w:p>
    <w:p w14:paraId="1F915940" w14:textId="2619B3BC" w:rsidR="001E619B" w:rsidRDefault="001E619B" w:rsidP="009F2F33">
      <w:pPr>
        <w:spacing w:after="0" w:line="240" w:lineRule="auto"/>
        <w:jc w:val="both"/>
      </w:pPr>
    </w:p>
    <w:p w14:paraId="4310F1B6" w14:textId="7C15B8B7" w:rsidR="001E619B" w:rsidRDefault="001E619B" w:rsidP="009F2F33">
      <w:pPr>
        <w:spacing w:after="0" w:line="240" w:lineRule="auto"/>
        <w:jc w:val="both"/>
      </w:pPr>
    </w:p>
    <w:p w14:paraId="685C505F" w14:textId="38842B26" w:rsidR="001E619B" w:rsidRDefault="001E619B" w:rsidP="009F2F33">
      <w:pPr>
        <w:spacing w:after="0" w:line="240" w:lineRule="auto"/>
        <w:jc w:val="both"/>
      </w:pPr>
    </w:p>
    <w:p w14:paraId="41781417" w14:textId="36A7948B" w:rsidR="001E619B" w:rsidRDefault="001E619B" w:rsidP="009F2F33">
      <w:pPr>
        <w:spacing w:after="0" w:line="240" w:lineRule="auto"/>
        <w:jc w:val="both"/>
      </w:pPr>
    </w:p>
    <w:p w14:paraId="55FA5856" w14:textId="001BABCB" w:rsidR="001E619B" w:rsidRDefault="001E619B" w:rsidP="009F2F33">
      <w:pPr>
        <w:spacing w:after="0" w:line="240" w:lineRule="auto"/>
        <w:jc w:val="both"/>
      </w:pPr>
    </w:p>
    <w:p w14:paraId="409A4856" w14:textId="79D5F0EB" w:rsidR="001E619B" w:rsidRDefault="001E619B" w:rsidP="009F2F33">
      <w:pPr>
        <w:spacing w:after="0" w:line="240" w:lineRule="auto"/>
        <w:jc w:val="both"/>
      </w:pPr>
    </w:p>
    <w:p w14:paraId="1F886241" w14:textId="4E2E2D41" w:rsidR="001E619B" w:rsidRDefault="001E619B" w:rsidP="009F2F33">
      <w:pPr>
        <w:spacing w:after="0" w:line="240" w:lineRule="auto"/>
        <w:jc w:val="both"/>
      </w:pPr>
    </w:p>
    <w:p w14:paraId="5C8B080E" w14:textId="5CC0DB13" w:rsidR="001E619B" w:rsidRDefault="001E619B" w:rsidP="009F2F33">
      <w:pPr>
        <w:spacing w:after="0" w:line="240" w:lineRule="auto"/>
        <w:jc w:val="both"/>
      </w:pPr>
    </w:p>
    <w:p w14:paraId="6DA14782" w14:textId="77777777" w:rsidR="001E619B" w:rsidRDefault="001E619B" w:rsidP="009F2F33">
      <w:pPr>
        <w:spacing w:after="0" w:line="240" w:lineRule="auto"/>
        <w:jc w:val="both"/>
      </w:pPr>
    </w:p>
    <w:p w14:paraId="09B646C4" w14:textId="77777777" w:rsidR="00FC0380" w:rsidRDefault="00FC0380" w:rsidP="009F2F33">
      <w:pPr>
        <w:spacing w:after="0" w:line="240" w:lineRule="auto"/>
        <w:jc w:val="both"/>
      </w:pPr>
    </w:p>
    <w:p w14:paraId="30C57704" w14:textId="77777777" w:rsidR="00FC0380" w:rsidRDefault="00FC0380" w:rsidP="00FC0380">
      <w:pPr>
        <w:spacing w:after="0" w:line="240" w:lineRule="auto"/>
        <w:jc w:val="center"/>
        <w:rPr>
          <w:b/>
          <w:u w:val="single"/>
        </w:rPr>
      </w:pPr>
      <w:r>
        <w:rPr>
          <w:b/>
          <w:u w:val="single"/>
        </w:rPr>
        <w:lastRenderedPageBreak/>
        <w:t>CERTIFICATION</w:t>
      </w:r>
    </w:p>
    <w:p w14:paraId="22739591" w14:textId="77777777" w:rsidR="00FC0380" w:rsidRDefault="00FC0380" w:rsidP="00FC0380">
      <w:pPr>
        <w:spacing w:after="0" w:line="240" w:lineRule="auto"/>
        <w:jc w:val="center"/>
        <w:rPr>
          <w:b/>
          <w:u w:val="single"/>
        </w:rPr>
      </w:pPr>
    </w:p>
    <w:p w14:paraId="473DAF98" w14:textId="79CC7CE3" w:rsidR="00FC0380" w:rsidRDefault="00FC0380" w:rsidP="00FC0380">
      <w:pPr>
        <w:spacing w:after="0" w:line="240" w:lineRule="auto"/>
        <w:jc w:val="both"/>
      </w:pPr>
      <w:r>
        <w:t>I hereby certify that the foregoing constitutes a true and complete copy of an ordinance duly adopted by the Charter Township of AuSable Board of Trustees at a regular meeting held on the _____ day of _______________</w:t>
      </w:r>
      <w:r w:rsidR="001E619B">
        <w:t>_______</w:t>
      </w:r>
      <w:r>
        <w:t xml:space="preserve">, </w:t>
      </w:r>
      <w:r w:rsidR="001E619B">
        <w:t>2019</w:t>
      </w:r>
      <w:r>
        <w:t>.</w:t>
      </w:r>
    </w:p>
    <w:p w14:paraId="248644D8" w14:textId="77777777" w:rsidR="00FC0380" w:rsidRDefault="00FC0380" w:rsidP="00FC0380">
      <w:pPr>
        <w:spacing w:after="0" w:line="240" w:lineRule="auto"/>
        <w:jc w:val="both"/>
      </w:pPr>
    </w:p>
    <w:p w14:paraId="4E0BD827" w14:textId="77777777" w:rsidR="00FC0380" w:rsidRDefault="00FC0380" w:rsidP="00FC0380">
      <w:pPr>
        <w:spacing w:after="0" w:line="240" w:lineRule="auto"/>
        <w:jc w:val="both"/>
      </w:pPr>
      <w:r>
        <w:t>I further certify that the following Board members were present at the meeting: ___________________</w:t>
      </w:r>
    </w:p>
    <w:p w14:paraId="37702729" w14:textId="77777777" w:rsidR="00FC0380" w:rsidRDefault="00FC0380" w:rsidP="00FC0380">
      <w:pPr>
        <w:spacing w:after="0" w:line="240" w:lineRule="auto"/>
        <w:jc w:val="both"/>
      </w:pPr>
      <w:r>
        <w:t>______________________________________, and that the following Board members were absent:</w:t>
      </w:r>
    </w:p>
    <w:p w14:paraId="649B2550" w14:textId="77777777" w:rsidR="00FC0380" w:rsidRDefault="00FC0380" w:rsidP="00FC0380">
      <w:pPr>
        <w:spacing w:after="0" w:line="240" w:lineRule="auto"/>
        <w:jc w:val="both"/>
      </w:pPr>
      <w:r>
        <w:t>________________________.</w:t>
      </w:r>
    </w:p>
    <w:p w14:paraId="2EF34A9A" w14:textId="77777777" w:rsidR="00FC0380" w:rsidRDefault="00FC0380" w:rsidP="00FC0380">
      <w:pPr>
        <w:spacing w:after="0" w:line="240" w:lineRule="auto"/>
        <w:jc w:val="both"/>
      </w:pPr>
    </w:p>
    <w:p w14:paraId="4681B5EF" w14:textId="6A42C032" w:rsidR="00FC0380" w:rsidRDefault="00FC0380" w:rsidP="00FC0380">
      <w:pPr>
        <w:spacing w:after="0" w:line="240" w:lineRule="auto"/>
        <w:jc w:val="both"/>
      </w:pPr>
      <w:r>
        <w:t>I further certify that the Board member _____________</w:t>
      </w:r>
      <w:r w:rsidR="001E619B">
        <w:t>________</w:t>
      </w:r>
      <w:r>
        <w:t xml:space="preserve"> moved for adoption of the ordinance, and the motion was supported by the Board member ______________</w:t>
      </w:r>
      <w:r w:rsidR="001E619B">
        <w:t>________</w:t>
      </w:r>
      <w:r>
        <w:t>.</w:t>
      </w:r>
    </w:p>
    <w:p w14:paraId="792D704E" w14:textId="77777777" w:rsidR="00FC0380" w:rsidRDefault="00FC0380" w:rsidP="00FC0380">
      <w:pPr>
        <w:spacing w:after="0" w:line="240" w:lineRule="auto"/>
        <w:jc w:val="both"/>
      </w:pPr>
    </w:p>
    <w:p w14:paraId="5F3A6269" w14:textId="77777777" w:rsidR="00FC0380" w:rsidRDefault="00FC0380" w:rsidP="00FC0380">
      <w:pPr>
        <w:spacing w:after="0" w:line="240" w:lineRule="auto"/>
        <w:jc w:val="both"/>
      </w:pPr>
      <w:r>
        <w:t>I further certify that the following Board members voted upon roll call vote for the adoption of the ordinance: ___________________________________________, and the following Board members voted against the adoption of the ordinance: _____________________________.</w:t>
      </w:r>
    </w:p>
    <w:p w14:paraId="5DDE3C92" w14:textId="77777777" w:rsidR="00FC0380" w:rsidRDefault="00FC0380" w:rsidP="00FC0380">
      <w:pPr>
        <w:spacing w:after="0" w:line="240" w:lineRule="auto"/>
        <w:jc w:val="both"/>
      </w:pPr>
    </w:p>
    <w:p w14:paraId="31C6927E" w14:textId="65B74DEE" w:rsidR="00FC0380" w:rsidRDefault="00FC0380" w:rsidP="00FC0380">
      <w:pPr>
        <w:spacing w:after="0" w:line="240" w:lineRule="auto"/>
        <w:jc w:val="both"/>
      </w:pPr>
      <w:r>
        <w:t xml:space="preserve">Adopted and approved this ______ day of _________________, </w:t>
      </w:r>
      <w:r w:rsidR="001E619B">
        <w:t>2019</w:t>
      </w:r>
      <w:r>
        <w:t>, by the Charter Township of AuSable Board of Trustees.</w:t>
      </w:r>
    </w:p>
    <w:p w14:paraId="29EEC35E" w14:textId="77777777" w:rsidR="00FC0380" w:rsidRDefault="00FC0380" w:rsidP="00FC0380">
      <w:pPr>
        <w:spacing w:after="0" w:line="240" w:lineRule="auto"/>
        <w:jc w:val="both"/>
      </w:pPr>
    </w:p>
    <w:p w14:paraId="47C9AD96" w14:textId="77777777" w:rsidR="00FC0380" w:rsidRDefault="00FC0380" w:rsidP="00FC0380">
      <w:pPr>
        <w:spacing w:after="0" w:line="240" w:lineRule="auto"/>
        <w:jc w:val="both"/>
      </w:pPr>
      <w:r>
        <w:t>The Township Supervisor declared this ordinance adopted.</w:t>
      </w:r>
    </w:p>
    <w:p w14:paraId="1F15356D" w14:textId="77777777" w:rsidR="00FC0380" w:rsidRDefault="00FC0380" w:rsidP="00FC0380">
      <w:pPr>
        <w:spacing w:after="0" w:line="240" w:lineRule="auto"/>
        <w:jc w:val="both"/>
      </w:pPr>
    </w:p>
    <w:p w14:paraId="0BAF5996" w14:textId="77777777" w:rsidR="00FC0380" w:rsidRDefault="00FC0380" w:rsidP="00FC0380">
      <w:pPr>
        <w:spacing w:after="0" w:line="240" w:lineRule="auto"/>
        <w:jc w:val="both"/>
      </w:pPr>
    </w:p>
    <w:p w14:paraId="610C91CD" w14:textId="77777777" w:rsidR="007A36C7" w:rsidRDefault="007A36C7" w:rsidP="00FC0380">
      <w:pPr>
        <w:spacing w:after="0" w:line="240" w:lineRule="auto"/>
        <w:jc w:val="both"/>
      </w:pPr>
      <w:r>
        <w:t>Dated: ___________________</w:t>
      </w:r>
      <w:r>
        <w:tab/>
      </w:r>
      <w:r>
        <w:tab/>
      </w:r>
      <w:r>
        <w:tab/>
        <w:t>________________________________</w:t>
      </w:r>
    </w:p>
    <w:p w14:paraId="3A425C29" w14:textId="35103320" w:rsidR="007A36C7" w:rsidRDefault="007A36C7" w:rsidP="00FC0380">
      <w:pPr>
        <w:spacing w:after="0" w:line="240" w:lineRule="auto"/>
        <w:jc w:val="both"/>
      </w:pPr>
      <w:r>
        <w:tab/>
      </w:r>
      <w:r>
        <w:tab/>
      </w:r>
      <w:r>
        <w:tab/>
      </w:r>
      <w:r>
        <w:tab/>
      </w:r>
      <w:r>
        <w:tab/>
      </w:r>
      <w:r>
        <w:tab/>
      </w:r>
      <w:r w:rsidR="001E619B">
        <w:t>Kevin Bel</w:t>
      </w:r>
      <w:r w:rsidR="00F5385D">
        <w:t>iveau</w:t>
      </w:r>
    </w:p>
    <w:p w14:paraId="1ED65FF2" w14:textId="77777777" w:rsidR="00BF0A9C" w:rsidRDefault="00BF0A9C" w:rsidP="00FC0380">
      <w:pPr>
        <w:spacing w:after="0" w:line="240" w:lineRule="auto"/>
        <w:jc w:val="both"/>
      </w:pPr>
      <w:r>
        <w:tab/>
      </w:r>
      <w:r>
        <w:tab/>
      </w:r>
      <w:r>
        <w:tab/>
      </w:r>
      <w:r>
        <w:tab/>
      </w:r>
      <w:r>
        <w:tab/>
      </w:r>
      <w:r>
        <w:tab/>
        <w:t>Charter Township of AuSable Supervisor</w:t>
      </w:r>
    </w:p>
    <w:p w14:paraId="212B9298" w14:textId="77777777" w:rsidR="00BF0A9C" w:rsidRDefault="00BF0A9C" w:rsidP="00FC0380">
      <w:pPr>
        <w:spacing w:after="0" w:line="240" w:lineRule="auto"/>
        <w:jc w:val="both"/>
      </w:pPr>
    </w:p>
    <w:p w14:paraId="1FA3963B" w14:textId="77777777" w:rsidR="00BF0A9C" w:rsidRDefault="00BF0A9C" w:rsidP="00FC0380">
      <w:pPr>
        <w:spacing w:after="0" w:line="240" w:lineRule="auto"/>
        <w:jc w:val="both"/>
      </w:pPr>
    </w:p>
    <w:p w14:paraId="61C71412" w14:textId="77777777" w:rsidR="00BF0A9C" w:rsidRDefault="00BF0A9C" w:rsidP="00FC0380">
      <w:pPr>
        <w:spacing w:after="0" w:line="240" w:lineRule="auto"/>
        <w:jc w:val="both"/>
      </w:pPr>
      <w:r>
        <w:t>Dated: __________________</w:t>
      </w:r>
      <w:r>
        <w:tab/>
      </w:r>
      <w:r>
        <w:tab/>
      </w:r>
      <w:r>
        <w:tab/>
        <w:t>________________________________</w:t>
      </w:r>
    </w:p>
    <w:p w14:paraId="2D59F10C" w14:textId="77777777" w:rsidR="00BF0A9C" w:rsidRDefault="00BF0A9C" w:rsidP="00FC0380">
      <w:pPr>
        <w:spacing w:after="0" w:line="240" w:lineRule="auto"/>
        <w:jc w:val="both"/>
      </w:pPr>
      <w:r>
        <w:tab/>
      </w:r>
      <w:r>
        <w:tab/>
      </w:r>
      <w:r>
        <w:tab/>
      </w:r>
      <w:r>
        <w:tab/>
      </w:r>
      <w:r>
        <w:tab/>
      </w:r>
      <w:r>
        <w:tab/>
        <w:t>Kelly Graham</w:t>
      </w:r>
    </w:p>
    <w:p w14:paraId="6E813286" w14:textId="77777777" w:rsidR="00BF0A9C" w:rsidRPr="00FC0380" w:rsidRDefault="00BF0A9C" w:rsidP="00FC0380">
      <w:pPr>
        <w:spacing w:after="0" w:line="240" w:lineRule="auto"/>
        <w:jc w:val="both"/>
      </w:pPr>
      <w:r>
        <w:tab/>
      </w:r>
      <w:r>
        <w:tab/>
      </w:r>
      <w:r>
        <w:tab/>
      </w:r>
      <w:r>
        <w:tab/>
      </w:r>
      <w:r>
        <w:tab/>
      </w:r>
      <w:r>
        <w:tab/>
        <w:t>Charter Township of AuSable Clerk</w:t>
      </w:r>
    </w:p>
    <w:p w14:paraId="6D7C1E5C" w14:textId="77777777" w:rsidR="009F2F33" w:rsidRDefault="009F2F33" w:rsidP="009F2F33">
      <w:pPr>
        <w:pStyle w:val="ListParagraph"/>
      </w:pPr>
    </w:p>
    <w:p w14:paraId="4DA5ADFA" w14:textId="77777777" w:rsidR="00BB0725" w:rsidRPr="00BB0725" w:rsidRDefault="00BB0725" w:rsidP="009F2F33">
      <w:pPr>
        <w:pStyle w:val="ListParagraph"/>
        <w:spacing w:after="0" w:line="240" w:lineRule="auto"/>
        <w:jc w:val="both"/>
      </w:pPr>
      <w:r>
        <w:t xml:space="preserve"> </w:t>
      </w:r>
    </w:p>
    <w:p w14:paraId="681021B7" w14:textId="77777777" w:rsidR="003D10D7" w:rsidRDefault="003D10D7" w:rsidP="003D10D7">
      <w:pPr>
        <w:pStyle w:val="ListParagraph"/>
        <w:spacing w:after="0" w:line="240" w:lineRule="auto"/>
        <w:ind w:left="1530"/>
        <w:jc w:val="both"/>
      </w:pPr>
    </w:p>
    <w:p w14:paraId="4DEA57C6" w14:textId="77777777" w:rsidR="003D10D7" w:rsidRPr="003D10D7" w:rsidRDefault="003D10D7" w:rsidP="003D10D7">
      <w:pPr>
        <w:pStyle w:val="ListParagraph"/>
        <w:spacing w:after="0" w:line="240" w:lineRule="auto"/>
        <w:ind w:left="1530"/>
      </w:pPr>
    </w:p>
    <w:p w14:paraId="32362F28" w14:textId="77777777" w:rsidR="00B90BAD" w:rsidRPr="00B90BAD" w:rsidRDefault="00B90BAD" w:rsidP="00661285">
      <w:pPr>
        <w:pStyle w:val="ListParagraph"/>
        <w:spacing w:after="0" w:line="240" w:lineRule="auto"/>
        <w:ind w:left="1530"/>
        <w:jc w:val="both"/>
        <w:rPr>
          <w:b/>
        </w:rPr>
      </w:pPr>
    </w:p>
    <w:p w14:paraId="63BBDE68" w14:textId="77777777" w:rsidR="00B90BAD" w:rsidRDefault="00B90BAD" w:rsidP="00B90BAD">
      <w:pPr>
        <w:spacing w:after="0" w:line="240" w:lineRule="auto"/>
        <w:jc w:val="both"/>
        <w:rPr>
          <w:b/>
        </w:rPr>
      </w:pPr>
    </w:p>
    <w:p w14:paraId="3950238F" w14:textId="77777777" w:rsidR="00B90BAD" w:rsidRPr="00B90BAD" w:rsidRDefault="00B90BAD" w:rsidP="00B90BAD">
      <w:pPr>
        <w:spacing w:after="0" w:line="240" w:lineRule="auto"/>
        <w:jc w:val="both"/>
        <w:rPr>
          <w:b/>
        </w:rPr>
      </w:pPr>
    </w:p>
    <w:p w14:paraId="5270EE61" w14:textId="77777777" w:rsidR="00C04368" w:rsidRPr="00B90BAD" w:rsidRDefault="00B90BAD" w:rsidP="00B90BAD">
      <w:pPr>
        <w:spacing w:after="0" w:line="240" w:lineRule="auto"/>
        <w:ind w:left="1170"/>
        <w:jc w:val="both"/>
        <w:rPr>
          <w:b/>
        </w:rPr>
      </w:pPr>
      <w:r>
        <w:t xml:space="preserve">       </w:t>
      </w:r>
    </w:p>
    <w:p w14:paraId="5175D960" w14:textId="77777777" w:rsidR="00CE4D8D" w:rsidRDefault="00CE4D8D" w:rsidP="008640A4">
      <w:pPr>
        <w:spacing w:after="0" w:line="240" w:lineRule="auto"/>
        <w:jc w:val="center"/>
        <w:rPr>
          <w:b/>
        </w:rPr>
      </w:pPr>
    </w:p>
    <w:p w14:paraId="3121256C" w14:textId="77777777" w:rsidR="00CE4D8D" w:rsidRDefault="00CE4D8D" w:rsidP="008640A4">
      <w:pPr>
        <w:spacing w:after="0" w:line="240" w:lineRule="auto"/>
        <w:jc w:val="center"/>
        <w:rPr>
          <w:b/>
        </w:rPr>
      </w:pPr>
    </w:p>
    <w:p w14:paraId="5FA56923" w14:textId="77777777" w:rsidR="00CE4D8D" w:rsidRDefault="00CE4D8D" w:rsidP="008640A4">
      <w:pPr>
        <w:spacing w:after="0" w:line="240" w:lineRule="auto"/>
        <w:jc w:val="center"/>
        <w:rPr>
          <w:b/>
        </w:rPr>
      </w:pPr>
    </w:p>
    <w:p w14:paraId="67BF59CD" w14:textId="77777777" w:rsidR="00CE4D8D" w:rsidRDefault="00CE4D8D" w:rsidP="008640A4">
      <w:pPr>
        <w:spacing w:after="0" w:line="240" w:lineRule="auto"/>
        <w:jc w:val="center"/>
        <w:rPr>
          <w:b/>
        </w:rPr>
      </w:pPr>
    </w:p>
    <w:p w14:paraId="32E4F181" w14:textId="77777777" w:rsidR="008640A4" w:rsidRPr="008640A4" w:rsidRDefault="008640A4" w:rsidP="008640A4">
      <w:pPr>
        <w:rPr>
          <w:b/>
        </w:rPr>
      </w:pPr>
    </w:p>
    <w:sectPr w:rsidR="008640A4" w:rsidRPr="008640A4" w:rsidSect="0014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1ED6"/>
    <w:multiLevelType w:val="hybridMultilevel"/>
    <w:tmpl w:val="22E04072"/>
    <w:lvl w:ilvl="0" w:tplc="BA6A1ACC">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D920587"/>
    <w:multiLevelType w:val="hybridMultilevel"/>
    <w:tmpl w:val="5994D6C2"/>
    <w:lvl w:ilvl="0" w:tplc="BF6C0316">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41963"/>
    <w:multiLevelType w:val="hybridMultilevel"/>
    <w:tmpl w:val="F1226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D74D7"/>
    <w:multiLevelType w:val="hybridMultilevel"/>
    <w:tmpl w:val="0D8C30AC"/>
    <w:lvl w:ilvl="0" w:tplc="BF6C0316">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07B68A5"/>
    <w:multiLevelType w:val="hybridMultilevel"/>
    <w:tmpl w:val="1B4C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C4E42"/>
    <w:multiLevelType w:val="hybridMultilevel"/>
    <w:tmpl w:val="0C54572A"/>
    <w:lvl w:ilvl="0" w:tplc="BF6C0316">
      <w:start w:val="1"/>
      <w:numFmt w:val="bullet"/>
      <w:lvlText w:val=""/>
      <w:lvlJc w:val="left"/>
      <w:pPr>
        <w:ind w:left="225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256DCB"/>
    <w:multiLevelType w:val="hybridMultilevel"/>
    <w:tmpl w:val="CED68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90CFD"/>
    <w:multiLevelType w:val="hybridMultilevel"/>
    <w:tmpl w:val="00F06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C00BAB"/>
    <w:multiLevelType w:val="hybridMultilevel"/>
    <w:tmpl w:val="99447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8"/>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A4"/>
    <w:rsid w:val="000D721F"/>
    <w:rsid w:val="00125E9B"/>
    <w:rsid w:val="00146E00"/>
    <w:rsid w:val="001D1C17"/>
    <w:rsid w:val="001E619B"/>
    <w:rsid w:val="00307D9B"/>
    <w:rsid w:val="00320F08"/>
    <w:rsid w:val="00395FF6"/>
    <w:rsid w:val="003D10D7"/>
    <w:rsid w:val="00497E0E"/>
    <w:rsid w:val="004E6A61"/>
    <w:rsid w:val="00532D71"/>
    <w:rsid w:val="005B04D3"/>
    <w:rsid w:val="005C15E0"/>
    <w:rsid w:val="005E53E4"/>
    <w:rsid w:val="00607D0D"/>
    <w:rsid w:val="00610D27"/>
    <w:rsid w:val="00661285"/>
    <w:rsid w:val="00693F19"/>
    <w:rsid w:val="006E5EDD"/>
    <w:rsid w:val="00701DAC"/>
    <w:rsid w:val="00730AA0"/>
    <w:rsid w:val="007A36C7"/>
    <w:rsid w:val="00807762"/>
    <w:rsid w:val="008640A4"/>
    <w:rsid w:val="0088214F"/>
    <w:rsid w:val="00887C05"/>
    <w:rsid w:val="0091573F"/>
    <w:rsid w:val="0099118B"/>
    <w:rsid w:val="009F2B2C"/>
    <w:rsid w:val="009F2F33"/>
    <w:rsid w:val="00A00C08"/>
    <w:rsid w:val="00A4427F"/>
    <w:rsid w:val="00A67778"/>
    <w:rsid w:val="00B2247D"/>
    <w:rsid w:val="00B22768"/>
    <w:rsid w:val="00B52344"/>
    <w:rsid w:val="00B57466"/>
    <w:rsid w:val="00B90BAD"/>
    <w:rsid w:val="00BB0725"/>
    <w:rsid w:val="00BE644F"/>
    <w:rsid w:val="00BF0A9C"/>
    <w:rsid w:val="00C04368"/>
    <w:rsid w:val="00C5439D"/>
    <w:rsid w:val="00CA7D10"/>
    <w:rsid w:val="00CE4D8D"/>
    <w:rsid w:val="00D52D01"/>
    <w:rsid w:val="00DB331D"/>
    <w:rsid w:val="00DB3585"/>
    <w:rsid w:val="00DE3D12"/>
    <w:rsid w:val="00EB64AF"/>
    <w:rsid w:val="00F5385D"/>
    <w:rsid w:val="00FC0380"/>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7BD2"/>
  <w15:docId w15:val="{F16CD759-D0F2-4630-B13B-06619E40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9B"/>
    <w:pPr>
      <w:ind w:left="720"/>
      <w:contextualSpacing/>
    </w:pPr>
  </w:style>
  <w:style w:type="paragraph" w:styleId="BalloonText">
    <w:name w:val="Balloon Text"/>
    <w:basedOn w:val="Normal"/>
    <w:link w:val="BalloonTextChar"/>
    <w:uiPriority w:val="99"/>
    <w:semiHidden/>
    <w:unhideWhenUsed/>
    <w:rsid w:val="00A4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CBA9-73F7-4208-9693-9DD7CEB6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TMGulden</dc:creator>
  <cp:lastModifiedBy>Leisa Sutton</cp:lastModifiedBy>
  <cp:revision>2</cp:revision>
  <cp:lastPrinted>2019-05-15T15:26:00Z</cp:lastPrinted>
  <dcterms:created xsi:type="dcterms:W3CDTF">2019-05-15T15:27:00Z</dcterms:created>
  <dcterms:modified xsi:type="dcterms:W3CDTF">2019-05-15T15:27:00Z</dcterms:modified>
</cp:coreProperties>
</file>